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Fanpodium for Sponsors, Brands and Agencies</w:t>
      </w:r>
    </w:p>
    <w:p>
      <w:r/>
      <w:r>
        <w:rPr>
          <w:b/>
        </w:rPr>
        <w:t>Partner briefing document — preview build</w:t>
      </w:r>
      <w:r/>
    </w:p>
    <w:p>
      <w:r>
        <w:t>Engage. Inspire. Unite.</w:t>
      </w:r>
    </w:p>
    <w:p>
      <w:r>
        <w:t>Version 1.0 · Prepared for brand, sponsorship and agency presentations · All figures indicative, all data in the build clearly labelled demo/preview</w:t>
      </w:r>
    </w:p>
    <w:p>
      <w:pPr>
        <w:pStyle w:val="Heading2"/>
      </w:pPr>
      <w:r>
        <w:t>0. How to read this document</w:t>
      </w:r>
    </w:p>
    <w:p>
      <w:r>
        <w:t>This is the definitive explanation of what Fanpodium is for a sponsor: what you buy, who you buy it from, how the activation reaches fans, exactly what you get measured on, what is privacy-safe, and what still needs external providers before anything goes live.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Reader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Read sections</w:t>
            </w:r>
          </w:p>
        </w:tc>
      </w:tr>
      <w:tr>
        <w:tc>
          <w:tcPr>
            <w:tcW w:type="dxa" w:w="4320"/>
          </w:tcPr>
          <w:p>
            <w:r/>
            <w:r>
              <w:t>Brand / sponsorship lead</w:t>
            </w:r>
          </w:p>
        </w:tc>
        <w:tc>
          <w:tcPr>
            <w:tcW w:type="dxa" w:w="4320"/>
          </w:tcPr>
          <w:p>
            <w:r/>
            <w:r>
              <w:t>1, 3, 4, 6, 12</w:t>
            </w:r>
          </w:p>
        </w:tc>
      </w:tr>
      <w:tr>
        <w:tc>
          <w:tcPr>
            <w:tcW w:type="dxa" w:w="4320"/>
          </w:tcPr>
          <w:p>
            <w:r/>
            <w:r>
              <w:t>Media / performance lead</w:t>
            </w:r>
          </w:p>
        </w:tc>
        <w:tc>
          <w:tcPr>
            <w:tcW w:type="dxa" w:w="4320"/>
          </w:tcPr>
          <w:p>
            <w:r/>
            <w:r>
              <w:t>5, 6, 7, 8</w:t>
            </w:r>
          </w:p>
        </w:tc>
      </w:tr>
      <w:tr>
        <w:tc>
          <w:tcPr>
            <w:tcW w:type="dxa" w:w="4320"/>
          </w:tcPr>
          <w:p>
            <w:r/>
            <w:r>
              <w:t>Agency account team</w:t>
            </w:r>
          </w:p>
        </w:tc>
        <w:tc>
          <w:tcPr>
            <w:tcW w:type="dxa" w:w="4320"/>
          </w:tcPr>
          <w:p>
            <w:r/>
            <w:r>
              <w:t>1, 4, 5, 11, 12</w:t>
            </w:r>
          </w:p>
        </w:tc>
      </w:tr>
      <w:tr>
        <w:tc>
          <w:tcPr>
            <w:tcW w:type="dxa" w:w="4320"/>
          </w:tcPr>
          <w:p>
            <w:r/>
            <w:r>
              <w:t>Legal / data protection</w:t>
            </w:r>
          </w:p>
        </w:tc>
        <w:tc>
          <w:tcPr>
            <w:tcW w:type="dxa" w:w="4320"/>
          </w:tcPr>
          <w:p>
            <w:r/>
            <w:r>
              <w:t>2, 9, 10</w:t>
            </w:r>
          </w:p>
        </w:tc>
      </w:tr>
      <w:tr>
        <w:tc>
          <w:tcPr>
            <w:tcW w:type="dxa" w:w="4320"/>
          </w:tcPr>
          <w:p>
            <w:r/>
            <w:r>
              <w:t>Finance / procurement</w:t>
            </w:r>
          </w:p>
        </w:tc>
        <w:tc>
          <w:tcPr>
            <w:tcW w:type="dxa" w:w="4320"/>
          </w:tcPr>
          <w:p>
            <w:r/>
            <w:r>
              <w:t>3, 8, 11, 13</w:t>
            </w:r>
          </w:p>
        </w:tc>
      </w:tr>
    </w:tbl>
    <w:p>
      <w:r>
        <w:t>Two honesty rules apply throughout, and they apply in the meeting too:</w:t>
      </w:r>
    </w:p>
    <w:p>
      <w:pPr>
        <w:pStyle w:val="ListNumber"/>
      </w:pPr>
      <w:r/>
      <w:r>
        <w:rPr>
          <w:b/>
        </w:rPr>
        <w:t>This is a preview build.</w:t>
      </w:r>
      <w:r>
        <w:t xml:space="preserve"> Worlds, campaigns, points, rewards and auction items shown in the product are labelled demo data. No live payments, ad buying or third-party platform integrations are switched on.</w:t>
      </w:r>
    </w:p>
    <w:p>
      <w:pPr>
        <w:pStyle w:val="ListNumber"/>
      </w:pPr>
      <w:r/>
      <w:r>
        <w:rPr>
          <w:b/>
        </w:rPr>
        <w:t>No compliance claims and no performance promises.</w:t>
      </w:r>
      <w:r>
        <w:t xml:space="preserve"> Every figure is an indicative planning example. Legal, tax and regulatory sign-off sits with your own advisers, with our documentation as input.</w:t>
      </w:r>
    </w:p>
    <w:p>
      <w:pPr>
        <w:pStyle w:val="Heading2"/>
      </w:pPr>
      <w:r>
        <w:t>1. What Fanpodium is, in one page</w:t>
      </w:r>
    </w:p>
    <w:p>
      <w:r>
        <w:t xml:space="preserve">Fanpodium is a </w:t>
      </w:r>
      <w:r>
        <w:rPr>
          <w:b/>
        </w:rPr>
        <w:t>white-label fan platform</w:t>
      </w:r>
      <w:r>
        <w:t xml:space="preserve">. Each partner — a football club, an academy, an artist, an actor, an athlete, a legend, a creator — gets their own branded </w:t>
      </w:r>
      <w:r>
        <w:rPr>
          <w:b/>
        </w:rPr>
        <w:t>Profile World</w:t>
      </w:r>
      <w:r>
        <w:t>, a staff backoffice and a measurement layer.</w:t>
      </w:r>
    </w:p>
    <w:p>
      <w:r>
        <w:t xml:space="preserve">Fans have </w:t>
      </w:r>
      <w:r>
        <w:rPr>
          <w:b/>
        </w:rPr>
        <w:t>one account</w:t>
      </w:r>
      <w:r>
        <w:t xml:space="preserve"> that works across every world on the network. They follow what they care about, take part, and earn </w:t>
      </w:r>
      <w:r>
        <w:rPr>
          <w:b/>
        </w:rPr>
        <w:t>Podium Points</w:t>
      </w:r>
      <w:r>
        <w:t xml:space="preserve"> that move them up a </w:t>
      </w:r>
      <w:r>
        <w:rPr>
          <w:b/>
        </w:rPr>
        <w:t>Superfan Passport</w:t>
      </w:r>
      <w:r>
        <w:t xml:space="preserve"> ladder (Bronze → Silver → Gold → Platinum → Legend).</w:t>
      </w:r>
    </w:p>
    <w:p>
      <w:r>
        <w:t>For a sponsor, three consequences matter:</w:t>
      </w:r>
    </w:p>
    <w:p>
      <w:pPr>
        <w:pStyle w:val="ListBullet"/>
      </w:pPr>
      <w:r>
        <w:t xml:space="preserve">The audience is </w:t>
      </w:r>
      <w:r>
        <w:rPr>
          <w:b/>
        </w:rPr>
        <w:t>verified and logged in</w:t>
      </w:r>
      <w:r>
        <w:t>. Every measured event comes from an authenticated fan inside a world they chose to join.</w:t>
      </w:r>
    </w:p>
    <w:p>
      <w:pPr>
        <w:pStyle w:val="ListBullet"/>
      </w:pPr>
      <w:r>
        <w:t xml:space="preserve">Your activation can be a </w:t>
      </w:r>
      <w:r>
        <w:rPr>
          <w:b/>
        </w:rPr>
        <w:t>reward instead of an interruption</w:t>
      </w:r>
      <w:r>
        <w:t xml:space="preserve"> — a sponsored drop, challenge, auction lot or charity match that fans actively want to take part in.</w:t>
      </w:r>
    </w:p>
    <w:p>
      <w:pPr>
        <w:pStyle w:val="ListBullet"/>
      </w:pPr>
      <w:r>
        <w:t xml:space="preserve">Measurement uses </w:t>
      </w:r>
      <w:r>
        <w:rPr>
          <w:b/>
        </w:rPr>
        <w:t>one event schema across every partner</w:t>
      </w:r>
      <w:r>
        <w:t>, so a club campaign and an artist campaign are comparable without translating two decks.</w:t>
      </w:r>
    </w:p>
    <w:p>
      <w:pPr>
        <w:pStyle w:val="IntenseQuote"/>
      </w:pPr>
      <w:r>
        <w:t>You are not buying inferred targeting on rented inventory. You are buying declared affinity inside a community that a partner owns and a fan opted into — reported on numbers the partner sees too.</w:t>
      </w:r>
    </w:p>
    <w:p>
      <w:pPr>
        <w:pStyle w:val="Heading2"/>
      </w:pPr>
      <w:r>
        <w:t>2. Where the sponsor sits in the ecosystem</w:t>
      </w:r>
    </w:p>
    <w:p>
      <w:r>
        <w:t>Three sides, three clear roles: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Side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Owns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Gets</w:t>
            </w:r>
          </w:p>
        </w:tc>
      </w:tr>
      <w:tr>
        <w:tc>
          <w:tcPr>
            <w:tcW w:type="dxa" w:w="2880"/>
          </w:tcPr>
          <w:p>
            <w:r/>
            <w:r>
              <w:t>Partner (club, artist, athlete, actor, legend, creator)</w:t>
            </w:r>
          </w:p>
        </w:tc>
        <w:tc>
          <w:tcPr>
            <w:tcW w:type="dxa" w:w="2880"/>
          </w:tcPr>
          <w:p>
            <w:r/>
            <w:r>
              <w:t>The fan relationship, the content, the commercial contract</w:t>
            </w:r>
          </w:p>
        </w:tc>
        <w:tc>
          <w:tcPr>
            <w:tcW w:type="dxa" w:w="2880"/>
          </w:tcPr>
          <w:p>
            <w:r/>
            <w:r>
              <w:t>Owned audience, six revenue lines, own analytics</w:t>
            </w:r>
          </w:p>
        </w:tc>
      </w:tr>
      <w:tr>
        <w:tc>
          <w:tcPr>
            <w:tcW w:type="dxa" w:w="2880"/>
          </w:tcPr>
          <w:p>
            <w:r/>
            <w:r>
              <w:t>Fan</w:t>
            </w:r>
          </w:p>
        </w:tc>
        <w:tc>
          <w:tcPr>
            <w:tcW w:type="dxa" w:w="2880"/>
          </w:tcPr>
          <w:p>
            <w:r/>
            <w:r>
              <w:t>Their own profile, consents and points</w:t>
            </w:r>
          </w:p>
        </w:tc>
        <w:tc>
          <w:tcPr>
            <w:tcW w:type="dxa" w:w="2880"/>
          </w:tcPr>
          <w:p>
            <w:r/>
            <w:r>
              <w:t>One account across every world, real access and rewards</w:t>
            </w:r>
          </w:p>
        </w:tc>
      </w:tr>
      <w:tr>
        <w:tc>
          <w:tcPr>
            <w:tcW w:type="dxa" w:w="2880"/>
          </w:tcPr>
          <w:p>
            <w:r/>
            <w:r>
              <w:t>Sponsor / brand</w:t>
            </w:r>
          </w:p>
        </w:tc>
        <w:tc>
          <w:tcPr>
            <w:tcW w:type="dxa" w:w="2880"/>
          </w:tcPr>
          <w:p>
            <w:r/>
            <w:r>
              <w:t>The campaign, the creative, the budget</w:t>
            </w:r>
          </w:p>
        </w:tc>
        <w:tc>
          <w:tcPr>
            <w:tcW w:type="dxa" w:w="2880"/>
          </w:tcPr>
          <w:p>
            <w:r/>
            <w:r>
              <w:t>Measurable presence inside a verified community, own portal, own exports</w:t>
            </w:r>
          </w:p>
        </w:tc>
      </w:tr>
    </w:tbl>
    <w:p>
      <w:r/>
      <w:r>
        <w:rPr>
          <w:b/>
        </w:rPr>
        <w:t>The sponsor buys from the partner, not from Fanpodium.</w:t>
      </w:r>
      <w:r>
        <w:t xml:space="preserve"> The partner sets the price, signs the agreement and controls what appears in their world. Fanpodium supplies the surface, the delivery mechanics and the measurement. That keeps your activation inside a brand the fan already trusts, and keeps the commercial relationship auditable and free of a programmatic chain.</w:t>
      </w:r>
    </w:p>
    <w:p>
      <w:pPr>
        <w:pStyle w:val="Heading2"/>
      </w:pPr>
      <w:r>
        <w:t>3. What you can actually buy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Package type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What the fan sees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Why it works</w:t>
            </w:r>
          </w:p>
        </w:tc>
      </w:tr>
      <w:tr>
        <w:tc>
          <w:tcPr>
            <w:tcW w:type="dxa" w:w="2880"/>
          </w:tcPr>
          <w:p>
            <w:r/>
            <w:r>
              <w:t>Sponsored reward</w:t>
            </w:r>
          </w:p>
        </w:tc>
        <w:tc>
          <w:tcPr>
            <w:tcW w:type="dxa" w:w="2880"/>
          </w:tcPr>
          <w:p>
            <w:r/>
            <w:r>
              <w:t>A reward in the partner's reward catalogue, redeemed with points the fan earned</w:t>
            </w:r>
          </w:p>
        </w:tc>
        <w:tc>
          <w:tcPr>
            <w:tcW w:type="dxa" w:w="2880"/>
          </w:tcPr>
          <w:p>
            <w:r/>
            <w:r>
              <w:t>Redemption is an opt-in action, not an impression</w:t>
            </w:r>
          </w:p>
        </w:tc>
      </w:tr>
      <w:tr>
        <w:tc>
          <w:tcPr>
            <w:tcW w:type="dxa" w:w="2880"/>
          </w:tcPr>
          <w:p>
            <w:r/>
            <w:r>
              <w:t>Sponsored drop or challenge</w:t>
            </w:r>
          </w:p>
        </w:tc>
        <w:tc>
          <w:tcPr>
            <w:tcW w:type="dxa" w:w="2880"/>
          </w:tcPr>
          <w:p>
            <w:r/>
            <w:r>
              <w:t>A campaign mission with a clear fan benefit and a points award</w:t>
            </w:r>
          </w:p>
        </w:tc>
        <w:tc>
          <w:tcPr>
            <w:tcW w:type="dxa" w:w="2880"/>
          </w:tcPr>
          <w:p>
            <w:r/>
            <w:r>
              <w:t>Participation rate, not viewability</w:t>
            </w:r>
          </w:p>
        </w:tc>
      </w:tr>
      <w:tr>
        <w:tc>
          <w:tcPr>
            <w:tcW w:type="dxa" w:w="2880"/>
          </w:tcPr>
          <w:p>
            <w:r/>
            <w:r>
              <w:t>Sponsored auction lot</w:t>
            </w:r>
          </w:p>
        </w:tc>
        <w:tc>
          <w:tcPr>
            <w:tcW w:type="dxa" w:w="2880"/>
          </w:tcPr>
          <w:p>
            <w:r/>
            <w:r>
              <w:t>A signed or money-can't-buy item, presented by your brand</w:t>
            </w:r>
          </w:p>
        </w:tc>
        <w:tc>
          <w:tcPr>
            <w:tcW w:type="dxa" w:w="2880"/>
          </w:tcPr>
          <w:p>
            <w:r/>
            <w:r>
              <w:t>High attention, long dwell, natural PR</w:t>
            </w:r>
          </w:p>
        </w:tc>
      </w:tr>
      <w:tr>
        <w:tc>
          <w:tcPr>
            <w:tcW w:type="dxa" w:w="2880"/>
          </w:tcPr>
          <w:p>
            <w:r/>
            <w:r>
              <w:t>Charity match</w:t>
            </w:r>
          </w:p>
        </w:tc>
        <w:tc>
          <w:tcPr>
            <w:tcW w:type="dxa" w:w="2880"/>
          </w:tcPr>
          <w:p>
            <w:r/>
            <w:r>
              <w:t>Your brand matching fan contributions to the partner's cause</w:t>
            </w:r>
          </w:p>
        </w:tc>
        <w:tc>
          <w:tcPr>
            <w:tcW w:type="dxa" w:w="2880"/>
          </w:tcPr>
          <w:p>
            <w:r/>
            <w:r>
              <w:t>Association with outcome, not just logo placement</w:t>
            </w:r>
          </w:p>
        </w:tc>
      </w:tr>
      <w:tr>
        <w:tc>
          <w:tcPr>
            <w:tcW w:type="dxa" w:w="2880"/>
          </w:tcPr>
          <w:p>
            <w:r/>
            <w:r>
              <w:t>Presence in the world</w:t>
            </w:r>
          </w:p>
        </w:tc>
        <w:tc>
          <w:tcPr>
            <w:tcW w:type="dxa" w:w="2880"/>
          </w:tcPr>
          <w:p>
            <w:r/>
            <w:r>
              <w:t>Named presence on campaign and event surfaces inside the world</w:t>
            </w:r>
          </w:p>
        </w:tc>
        <w:tc>
          <w:tcPr>
            <w:tcW w:type="dxa" w:w="2880"/>
          </w:tcPr>
          <w:p>
            <w:r/>
            <w:r>
              <w:t>Carried by the partner's trust, in the partner's identity</w:t>
            </w:r>
          </w:p>
        </w:tc>
      </w:tr>
      <w:tr>
        <w:tc>
          <w:tcPr>
            <w:tcW w:type="dxa" w:w="2880"/>
          </w:tcPr>
          <w:p>
            <w:r/>
            <w:r>
              <w:t>Multi-world programme</w:t>
            </w:r>
          </w:p>
        </w:tc>
        <w:tc>
          <w:tcPr>
            <w:tcW w:type="dxa" w:w="2880"/>
          </w:tcPr>
          <w:p>
            <w:r/>
            <w:r>
              <w:t>The same brief across several partner worlds</w:t>
            </w:r>
          </w:p>
        </w:tc>
        <w:tc>
          <w:tcPr>
            <w:tcW w:type="dxa" w:w="2880"/>
          </w:tcPr>
          <w:p>
            <w:r/>
            <w:r>
              <w:t>One measurement language across categories</w:t>
            </w:r>
          </w:p>
        </w:tc>
      </w:tr>
    </w:tbl>
    <w:p>
      <w:r>
        <w:t xml:space="preserve">Every package is created as a </w:t>
      </w:r>
      <w:r>
        <w:rPr>
          <w:b/>
        </w:rPr>
        <w:t>campaign object</w:t>
      </w:r>
      <w:r>
        <w:t xml:space="preserve"> with its own tracked events, which is what makes the reporting in section 5 possible.</w:t>
      </w:r>
    </w:p>
    <w:p>
      <w:pPr>
        <w:pStyle w:val="Heading2"/>
      </w:pPr>
      <w:r>
        <w:t>4. How a campaign runs, end to end</w:t>
      </w:r>
    </w:p>
    <w:p>
      <w:pPr>
        <w:pStyle w:val="ListNumber"/>
      </w:pPr>
      <w:r/>
      <w:r>
        <w:rPr>
          <w:b/>
        </w:rPr>
        <w:t>Shortlist worlds on evidence.</w:t>
      </w:r>
      <w:r>
        <w:t xml:space="preserve"> Browse partner worlds by category, size and engagement profile, and see aggregated audience composition before committing. No third-party cookies and no bought audience lists are involved.</w:t>
      </w:r>
    </w:p>
    <w:p>
      <w:pPr>
        <w:pStyle w:val="ListNumber"/>
      </w:pPr>
      <w:r/>
      <w:r>
        <w:rPr>
          <w:b/>
        </w:rPr>
        <w:t>Agree the package with the partner.</w:t>
      </w:r>
      <w:r>
        <w:t xml:space="preserve"> One agreement, placement types, flight dates, budget and success metrics defined up front. (No live ad buying or payments are enabled in this preview build.)</w:t>
      </w:r>
    </w:p>
    <w:p>
      <w:pPr>
        <w:pStyle w:val="ListNumber"/>
      </w:pPr>
      <w:r/>
      <w:r>
        <w:rPr>
          <w:b/>
        </w:rPr>
        <w:t>Set up as measurable inventory.</w:t>
      </w:r>
      <w:r>
        <w:t xml:space="preserve"> Campaign IDs, consistent event shapes, conversion events flagged explicitly rather than inferred.</w:t>
      </w:r>
    </w:p>
    <w:p>
      <w:pPr>
        <w:pStyle w:val="ListNumber"/>
      </w:pPr>
      <w:r/>
      <w:r>
        <w:rPr>
          <w:b/>
        </w:rPr>
        <w:t>Activation reaches fans as reward.</w:t>
      </w:r>
      <w:r>
        <w:t xml:space="preserve"> Rewards, challenges, auction lots and charity moments — presented by the partner.</w:t>
      </w:r>
    </w:p>
    <w:p>
      <w:pPr>
        <w:pStyle w:val="ListNumber"/>
      </w:pPr>
      <w:r/>
      <w:r>
        <w:rPr>
          <w:b/>
        </w:rPr>
        <w:t>Read performance in your own Sponsor Portal.</w:t>
      </w:r>
      <w:r>
        <w:t xml:space="preserve"> Your campaigns only, across every partner you sponsor.</w:t>
      </w:r>
    </w:p>
    <w:p>
      <w:pPr>
        <w:pStyle w:val="ListNumber"/>
      </w:pPr>
      <w:r/>
      <w:r>
        <w:rPr>
          <w:b/>
        </w:rPr>
        <w:t>Export and defend the spend.</w:t>
      </w:r>
      <w:r>
        <w:t xml:space="preserve"> CSV at any time, plus API keys and signed webhooks into your own BI stack.</w:t>
      </w:r>
    </w:p>
    <w:p>
      <w:pPr>
        <w:pStyle w:val="ListNumber"/>
      </w:pPr>
      <w:r/>
      <w:r>
        <w:rPr>
          <w:b/>
        </w:rPr>
        <w:t>Renew, expand, compound.</w:t>
      </w:r>
      <w:r>
        <w:t xml:space="preserve"> Passports persist, so the audience you reached last season is still there and better understood. Historic flights stay available for year-on-year comparison.</w:t>
      </w:r>
    </w:p>
    <w:p>
      <w:pPr>
        <w:pStyle w:val="Heading2"/>
      </w:pPr>
      <w:r>
        <w:t>5. The six metrics you are reported 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Metric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Definition</w:t>
            </w:r>
          </w:p>
        </w:tc>
      </w:tr>
      <w:tr>
        <w:tc>
          <w:tcPr>
            <w:tcW w:type="dxa" w:w="4320"/>
          </w:tcPr>
          <w:p>
            <w:r/>
            <w:r>
              <w:t>Impressions</w:t>
            </w:r>
          </w:p>
        </w:tc>
        <w:tc>
          <w:tcPr>
            <w:tcW w:type="dxa" w:w="4320"/>
          </w:tcPr>
          <w:p>
            <w:r/>
            <w:r>
              <w:t>Every placement view, by day, channel and device</w:t>
            </w:r>
          </w:p>
        </w:tc>
      </w:tr>
      <w:tr>
        <w:tc>
          <w:tcPr>
            <w:tcW w:type="dxa" w:w="4320"/>
          </w:tcPr>
          <w:p>
            <w:r/>
            <w:r>
              <w:t>Engagements</w:t>
            </w:r>
          </w:p>
        </w:tc>
        <w:tc>
          <w:tcPr>
            <w:tcW w:type="dxa" w:w="4320"/>
          </w:tcPr>
          <w:p>
            <w:r/>
            <w:r>
              <w:t>Reactions, comments, saves and clicks attributed to your campaign</w:t>
            </w:r>
          </w:p>
        </w:tc>
      </w:tr>
      <w:tr>
        <w:tc>
          <w:tcPr>
            <w:tcW w:type="dxa" w:w="4320"/>
          </w:tcPr>
          <w:p>
            <w:r/>
            <w:r>
              <w:t>Conversions</w:t>
            </w:r>
          </w:p>
        </w:tc>
        <w:tc>
          <w:tcPr>
            <w:tcW w:type="dxa" w:w="4320"/>
          </w:tcPr>
          <w:p>
            <w:r/>
            <w:r>
              <w:t>Sign-ups, redemptions, entries and completed actions flagged as conversion events</w:t>
            </w:r>
          </w:p>
        </w:tc>
      </w:tr>
      <w:tr>
        <w:tc>
          <w:tcPr>
            <w:tcW w:type="dxa" w:w="4320"/>
          </w:tcPr>
          <w:p>
            <w:r/>
            <w:r>
              <w:t>Reach estimate</w:t>
            </w:r>
          </w:p>
        </w:tc>
        <w:tc>
          <w:tcPr>
            <w:tcW w:type="dxa" w:w="4320"/>
          </w:tcPr>
          <w:p>
            <w:r/>
            <w:r>
              <w:t>Distinct people reached inside the partner's audience</w:t>
            </w:r>
          </w:p>
        </w:tc>
      </w:tr>
      <w:tr>
        <w:tc>
          <w:tcPr>
            <w:tcW w:type="dxa" w:w="4320"/>
          </w:tcPr>
          <w:p>
            <w:r/>
            <w:r>
              <w:t>Cost efficiency</w:t>
            </w:r>
          </w:p>
        </w:tc>
        <w:tc>
          <w:tcPr>
            <w:tcW w:type="dxa" w:w="4320"/>
          </w:tcPr>
          <w:p>
            <w:r/>
            <w:r>
              <w:t>Performance per campaign, so packages compare like for like</w:t>
            </w:r>
          </w:p>
        </w:tc>
      </w:tr>
      <w:tr>
        <w:tc>
          <w:tcPr>
            <w:tcW w:type="dxa" w:w="4320"/>
          </w:tcPr>
          <w:p>
            <w:r/>
            <w:r>
              <w:t>Segment breakdown</w:t>
            </w:r>
          </w:p>
        </w:tc>
        <w:tc>
          <w:tcPr>
            <w:tcW w:type="dxa" w:w="4320"/>
          </w:tcPr>
          <w:p>
            <w:r/>
            <w:r>
              <w:t>Country, city, device, channel, age band, membership tier and day</w:t>
            </w:r>
          </w:p>
        </w:tc>
      </w:tr>
    </w:tbl>
    <w:p>
      <w:r>
        <w:t>Because every partner reports the same way, the number in your report is the same number the partner sees. No reconciliation argument, no two versions of the truth.</w:t>
      </w:r>
    </w:p>
    <w:p>
      <w:pPr>
        <w:pStyle w:val="Heading2"/>
      </w:pPr>
      <w:r>
        <w:t>6. Segments available — and their limits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Segment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Granularity</w:t>
            </w:r>
          </w:p>
        </w:tc>
      </w:tr>
      <w:tr>
        <w:tc>
          <w:tcPr>
            <w:tcW w:type="dxa" w:w="4320"/>
          </w:tcPr>
          <w:p>
            <w:r/>
            <w:r>
              <w:t>Geography</w:t>
            </w:r>
          </w:p>
        </w:tc>
        <w:tc>
          <w:tcPr>
            <w:tcW w:type="dxa" w:w="4320"/>
          </w:tcPr>
          <w:p>
            <w:r/>
            <w:r>
              <w:t>Country and city level, only for fans who consented to analytics</w:t>
            </w:r>
          </w:p>
        </w:tc>
      </w:tr>
      <w:tr>
        <w:tc>
          <w:tcPr>
            <w:tcW w:type="dxa" w:w="4320"/>
          </w:tcPr>
          <w:p>
            <w:r/>
            <w:r>
              <w:t>Device &amp; channel</w:t>
            </w:r>
          </w:p>
        </w:tc>
        <w:tc>
          <w:tcPr>
            <w:tcW w:type="dxa" w:w="4320"/>
          </w:tcPr>
          <w:p>
            <w:r/>
            <w:r>
              <w:t>Mobile web, desktop web and app surface split</w:t>
            </w:r>
          </w:p>
        </w:tc>
      </w:tr>
      <w:tr>
        <w:tc>
          <w:tcPr>
            <w:tcW w:type="dxa" w:w="4320"/>
          </w:tcPr>
          <w:p>
            <w:r/>
            <w:r>
              <w:t>Age band</w:t>
            </w:r>
          </w:p>
        </w:tc>
        <w:tc>
          <w:tcPr>
            <w:tcW w:type="dxa" w:w="4320"/>
          </w:tcPr>
          <w:p>
            <w:r/>
            <w:r>
              <w:t>Grouped ranges, never dates of birth</w:t>
            </w:r>
          </w:p>
        </w:tc>
      </w:tr>
      <w:tr>
        <w:tc>
          <w:tcPr>
            <w:tcW w:type="dxa" w:w="4320"/>
          </w:tcPr>
          <w:p>
            <w:r/>
            <w:r>
              <w:t>Membership tier</w:t>
            </w:r>
          </w:p>
        </w:tc>
        <w:tc>
          <w:tcPr>
            <w:tcW w:type="dxa" w:w="4320"/>
          </w:tcPr>
          <w:p>
            <w:r/>
            <w:r>
              <w:t>Bronze to Legend — a real loyalty signal, not a guess</w:t>
            </w:r>
          </w:p>
        </w:tc>
      </w:tr>
      <w:tr>
        <w:tc>
          <w:tcPr>
            <w:tcW w:type="dxa" w:w="4320"/>
          </w:tcPr>
          <w:p>
            <w:r/>
            <w:r>
              <w:t>Interests</w:t>
            </w:r>
          </w:p>
        </w:tc>
        <w:tc>
          <w:tcPr>
            <w:tcW w:type="dxa" w:w="4320"/>
          </w:tcPr>
          <w:p>
            <w:r/>
            <w:r>
              <w:t>Self-declared interest categories from fan onboarding</w:t>
            </w:r>
          </w:p>
        </w:tc>
      </w:tr>
      <w:tr>
        <w:tc>
          <w:tcPr>
            <w:tcW w:type="dxa" w:w="4320"/>
          </w:tcPr>
          <w:p>
            <w:r/>
            <w:r>
              <w:t>Moment</w:t>
            </w:r>
          </w:p>
        </w:tc>
        <w:tc>
          <w:tcPr>
            <w:tcW w:type="dxa" w:w="4320"/>
          </w:tcPr>
          <w:p>
            <w:r/>
            <w:r>
              <w:t>Matchday, release day, drop, auction or campaign window</w:t>
            </w:r>
          </w:p>
        </w:tc>
      </w:tr>
    </w:tbl>
    <w:p>
      <w:r/>
      <w:r>
        <w:rPr>
          <w:b/>
        </w:rPr>
        <w:t>Suppression rule:</w:t>
      </w:r>
      <w:r>
        <w:t xml:space="preserve"> small segments are suppressed so no individual can be re-identified. If a cell is too small to be safe, it is withheld rather than estimated.</w:t>
      </w:r>
    </w:p>
    <w:p>
      <w:pPr>
        <w:pStyle w:val="Heading2"/>
      </w:pPr>
      <w:r>
        <w:t>7. What the Sponsor Portal is</w:t>
      </w:r>
    </w:p>
    <w:p>
      <w:r>
        <w:t xml:space="preserve">A separate role with its own console showing </w:t>
      </w:r>
      <w:r>
        <w:rPr>
          <w:b/>
        </w:rPr>
        <w:t>your campaigns only</w:t>
      </w:r>
      <w:r>
        <w:t>:</w:t>
      </w:r>
    </w:p>
    <w:p>
      <w:pPr>
        <w:pStyle w:val="ListBullet"/>
      </w:pPr>
      <w:r>
        <w:t>Your campaigns, flights and history, with multiple partners side by side</w:t>
      </w:r>
    </w:p>
    <w:p>
      <w:pPr>
        <w:pStyle w:val="ListBullet"/>
      </w:pPr>
      <w:r>
        <w:t>Daily trend, channel and device split, cost efficiency and segment drill-down</w:t>
      </w:r>
    </w:p>
    <w:p>
      <w:pPr>
        <w:pStyle w:val="ListBullet"/>
      </w:pPr>
      <w:r>
        <w:t>Scoped user access for your own team and agency</w:t>
      </w:r>
    </w:p>
    <w:p>
      <w:pPr>
        <w:pStyle w:val="ListBullet"/>
      </w:pPr>
      <w:r>
        <w:t>CSV export and API access</w:t>
      </w:r>
    </w:p>
    <w:p>
      <w:r>
        <w:t>You never see the partner's raw data, and no other sponsor sees yours. That isolation is enforced in the database with row-level security, not by policy alone.</w:t>
      </w:r>
    </w:p>
    <w:p>
      <w:pPr>
        <w:pStyle w:val="Heading2"/>
      </w:pPr>
      <w:r>
        <w:t>8. What you never receive</w:t>
      </w:r>
    </w:p>
    <w:p>
      <w:pPr>
        <w:pStyle w:val="ListBullet"/>
      </w:pPr>
      <w:r>
        <w:t>No fan names, emails, phone numbers or addresses</w:t>
      </w:r>
    </w:p>
    <w:p>
      <w:pPr>
        <w:pStyle w:val="ListBullet"/>
      </w:pPr>
      <w:r>
        <w:t>No exportable member lists</w:t>
      </w:r>
    </w:p>
    <w:p>
      <w:pPr>
        <w:pStyle w:val="ListBullet"/>
      </w:pPr>
      <w:r>
        <w:t>No individual-level event streams</w:t>
      </w:r>
    </w:p>
    <w:p>
      <w:pPr>
        <w:pStyle w:val="ListBullet"/>
      </w:pPr>
      <w:r>
        <w:t>No cross-partner fan identity graph</w:t>
      </w:r>
    </w:p>
    <w:p>
      <w:pPr>
        <w:pStyle w:val="ListBullet"/>
      </w:pPr>
      <w:r>
        <w:t>No re-targeting audience built from another partner's world</w:t>
      </w:r>
    </w:p>
    <w:p>
      <w:r>
        <w:t>This is not a limitation to work around — it is the reason partners open their communities to you at all, and the reason a privacy review can sign the activation off.</w:t>
      </w:r>
    </w:p>
    <w:p>
      <w:pPr>
        <w:pStyle w:val="Heading2"/>
      </w:pPr>
      <w:r>
        <w:t>9. Privacy and data protection posture</w:t>
      </w:r>
    </w:p>
    <w:p>
      <w:pPr>
        <w:pStyle w:val="ListBullet"/>
      </w:pPr>
      <w:r>
        <w:t>Analytics events carry a consent state; fans who decline analytics are excluded from segment reporting.</w:t>
      </w:r>
    </w:p>
    <w:p>
      <w:pPr>
        <w:pStyle w:val="ListBullet"/>
      </w:pPr>
      <w:r>
        <w:t>Approximate geography only, at country and city level.</w:t>
      </w:r>
    </w:p>
    <w:p>
      <w:pPr>
        <w:pStyle w:val="ListBullet"/>
      </w:pPr>
      <w:r>
        <w:t>Age bands rather than birth dates.</w:t>
      </w:r>
    </w:p>
    <w:p>
      <w:pPr>
        <w:pStyle w:val="ListBullet"/>
      </w:pPr>
      <w:r>
        <w:t>Aggregates with small-segment suppression for every sponsor-facing report.</w:t>
      </w:r>
    </w:p>
    <w:p>
      <w:pPr>
        <w:pStyle w:val="ListBullet"/>
      </w:pPr>
      <w:r>
        <w:t>Access is role-based and tenant-scoped, checked server-side on every read and write.</w:t>
      </w:r>
    </w:p>
    <w:p>
      <w:r>
        <w:t>No compliance certification is claimed in this build. Your own data protection function should review the activation, with this document and the partner agreement as input.</w:t>
      </w:r>
    </w:p>
    <w:p>
      <w:pPr>
        <w:pStyle w:val="Heading2"/>
      </w:pPr>
      <w:r>
        <w:t>10. Brand safety</w:t>
      </w:r>
    </w:p>
    <w:p>
      <w:pPr>
        <w:pStyle w:val="ListBullet"/>
      </w:pPr>
      <w:r>
        <w:t>Every world is operated by a named partner with a staff backoffice and a publishing workflow.</w:t>
      </w:r>
    </w:p>
    <w:p>
      <w:pPr>
        <w:pStyle w:val="ListBullet"/>
      </w:pPr>
      <w:r>
        <w:t>Community content is moderated by the partner, with a platform-level moderation queue behind it.</w:t>
      </w:r>
    </w:p>
    <w:p>
      <w:pPr>
        <w:pStyle w:val="ListBullet"/>
      </w:pPr>
      <w:r>
        <w:t>Video is embed-only from official sources; no unauthorised streaming.</w:t>
      </w:r>
    </w:p>
    <w:p>
      <w:pPr>
        <w:pStyle w:val="ListBullet"/>
      </w:pPr>
      <w:r>
        <w:t>Your placement appears only where the partner agreed it appears — there is no open exchange placing your brand somewhere you have not seen.</w:t>
      </w:r>
    </w:p>
    <w:p>
      <w:pPr>
        <w:pStyle w:val="Heading2"/>
      </w:pPr>
      <w:r>
        <w:t>11. What exists today vs what needs providers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Area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Status in this build</w:t>
            </w:r>
          </w:p>
        </w:tc>
      </w:tr>
      <w:tr>
        <w:tc>
          <w:tcPr>
            <w:tcW w:type="dxa" w:w="4320"/>
          </w:tcPr>
          <w:p>
            <w:r/>
            <w:r>
              <w:t>Worlds, fan accounts, points, Passport tiers</w:t>
            </w:r>
          </w:p>
        </w:tc>
        <w:tc>
          <w:tcPr>
            <w:tcW w:type="dxa" w:w="4320"/>
          </w:tcPr>
          <w:p>
            <w:r/>
            <w:r>
              <w:t>Built, with demo content</w:t>
            </w:r>
          </w:p>
        </w:tc>
      </w:tr>
      <w:tr>
        <w:tc>
          <w:tcPr>
            <w:tcW w:type="dxa" w:w="4320"/>
          </w:tcPr>
          <w:p>
            <w:r/>
            <w:r>
              <w:t>Campaign objects and event tracking</w:t>
            </w:r>
          </w:p>
        </w:tc>
        <w:tc>
          <w:tcPr>
            <w:tcW w:type="dxa" w:w="4320"/>
          </w:tcPr>
          <w:p>
            <w:r/>
            <w:r>
              <w:t>Built</w:t>
            </w:r>
          </w:p>
        </w:tc>
      </w:tr>
      <w:tr>
        <w:tc>
          <w:tcPr>
            <w:tcW w:type="dxa" w:w="4320"/>
          </w:tcPr>
          <w:p>
            <w:r/>
            <w:r>
              <w:t>Sponsor Portal with own-campaign reporting</w:t>
            </w:r>
          </w:p>
        </w:tc>
        <w:tc>
          <w:tcPr>
            <w:tcW w:type="dxa" w:w="4320"/>
          </w:tcPr>
          <w:p>
            <w:r/>
            <w:r>
              <w:t>Built</w:t>
            </w:r>
          </w:p>
        </w:tc>
      </w:tr>
      <w:tr>
        <w:tc>
          <w:tcPr>
            <w:tcW w:type="dxa" w:w="4320"/>
          </w:tcPr>
          <w:p>
            <w:r/>
            <w:r>
              <w:t>CSV export, API keys, signed webhooks</w:t>
            </w:r>
          </w:p>
        </w:tc>
        <w:tc>
          <w:tcPr>
            <w:tcW w:type="dxa" w:w="4320"/>
          </w:tcPr>
          <w:p>
            <w:r/>
            <w:r>
              <w:t>Built</w:t>
            </w:r>
          </w:p>
        </w:tc>
      </w:tr>
      <w:tr>
        <w:tc>
          <w:tcPr>
            <w:tcW w:type="dxa" w:w="4320"/>
          </w:tcPr>
          <w:p>
            <w:r/>
            <w:r>
              <w:t>Auctions, rewards, charity causes</w:t>
            </w:r>
          </w:p>
        </w:tc>
        <w:tc>
          <w:tcPr>
            <w:tcW w:type="dxa" w:w="4320"/>
          </w:tcPr>
          <w:p>
            <w:r/>
            <w:r>
              <w:t>Built, no live money movement</w:t>
            </w:r>
          </w:p>
        </w:tc>
      </w:tr>
      <w:tr>
        <w:tc>
          <w:tcPr>
            <w:tcW w:type="dxa" w:w="4320"/>
          </w:tcPr>
          <w:p>
            <w:r/>
            <w:r>
              <w:t>Payments, payouts, settlement</w:t>
            </w:r>
          </w:p>
        </w:tc>
        <w:tc>
          <w:tcPr>
            <w:tcW w:type="dxa" w:w="4320"/>
          </w:tcPr>
          <w:p>
            <w:r/>
            <w:r>
              <w:t>Not enabled — needs a payment provider decision</w:t>
            </w:r>
          </w:p>
        </w:tc>
      </w:tr>
      <w:tr>
        <w:tc>
          <w:tcPr>
            <w:tcW w:type="dxa" w:w="4320"/>
          </w:tcPr>
          <w:p>
            <w:r/>
            <w:r>
              <w:t>Ad serving / programmatic delivery</w:t>
            </w:r>
          </w:p>
        </w:tc>
        <w:tc>
          <w:tcPr>
            <w:tcW w:type="dxa" w:w="4320"/>
          </w:tcPr>
          <w:p>
            <w:r/>
            <w:r>
              <w:t>Not applicable by design</w:t>
            </w:r>
          </w:p>
        </w:tc>
      </w:tr>
      <w:tr>
        <w:tc>
          <w:tcPr>
            <w:tcW w:type="dxa" w:w="4320"/>
          </w:tcPr>
          <w:p>
            <w:r/>
            <w:r>
              <w:t>Push and SMS notifications</w:t>
            </w:r>
          </w:p>
        </w:tc>
        <w:tc>
          <w:tcPr>
            <w:tcW w:type="dxa" w:w="4320"/>
          </w:tcPr>
          <w:p>
            <w:r/>
            <w:r>
              <w:t>Placeholder — needs provider keys</w:t>
            </w:r>
          </w:p>
        </w:tc>
      </w:tr>
      <w:tr>
        <w:tc>
          <w:tcPr>
            <w:tcW w:type="dxa" w:w="4320"/>
          </w:tcPr>
          <w:p>
            <w:r/>
            <w:r>
              <w:t>Commerce, ticketing, CRM, sport data</w:t>
            </w:r>
          </w:p>
        </w:tc>
        <w:tc>
          <w:tcPr>
            <w:tcW w:type="dxa" w:w="4320"/>
          </w:tcPr>
          <w:p>
            <w:r/>
            <w:r>
              <w:t>Clearly marked integration placeholders</w:t>
            </w:r>
          </w:p>
        </w:tc>
      </w:tr>
    </w:tbl>
    <w:p>
      <w:pPr>
        <w:pStyle w:val="Heading2"/>
      </w:pPr>
      <w:r>
        <w:t>12. Objections we expect, and honest answers</w:t>
      </w:r>
    </w:p>
    <w:p>
      <w:r/>
      <w:r>
        <w:rPr>
          <w:b/>
        </w:rPr>
        <w:t>"How is this different from a shirt sponsorship?"</w:t>
      </w:r>
      <w:r/>
    </w:p>
    <w:p>
      <w:r>
        <w:t>A shirt gives exposure. This gives exposure plus a measurable action the fan chose to take, attributable to a campaign ID you can join to your own reporting.</w:t>
      </w:r>
    </w:p>
    <w:p>
      <w:r/>
      <w:r>
        <w:rPr>
          <w:b/>
        </w:rPr>
        <w:t>"How do I know the audience is real?"</w:t>
      </w:r>
      <w:r/>
    </w:p>
    <w:p>
      <w:r>
        <w:t>Every event originates from an authenticated fan account inside a world they joined deliberately. That removes most of the bot and spill waste that inflates open-web numbers.</w:t>
      </w:r>
    </w:p>
    <w:p>
      <w:r/>
      <w:r>
        <w:rPr>
          <w:b/>
        </w:rPr>
        <w:t>"Can I get the fan data?"</w:t>
      </w:r>
      <w:r/>
    </w:p>
    <w:p>
      <w:r>
        <w:t>No — and that is deliberate. You get aggregates that survive a privacy review. The partner keeps the relationship; you keep the performance record.</w:t>
      </w:r>
    </w:p>
    <w:p>
      <w:r/>
      <w:r>
        <w:rPr>
          <w:b/>
        </w:rPr>
        <w:t>"Can I compare a club against an artist?"</w:t>
      </w:r>
      <w:r/>
    </w:p>
    <w:p>
      <w:r>
        <w:t>Yes. Same six metrics, same event schema, same suppression rules.</w:t>
      </w:r>
    </w:p>
    <w:p>
      <w:r/>
      <w:r>
        <w:rPr>
          <w:b/>
        </w:rPr>
        <w:t>"What if it does not work?"</w:t>
      </w:r>
      <w:r/>
    </w:p>
    <w:p>
      <w:r>
        <w:t>You see it mid-flight in the portal rather than in a post-mortem, and you renegotiate the next package on cost efficiency instead of a reach estimate taken on faith.</w:t>
      </w:r>
    </w:p>
    <w:p>
      <w:pPr>
        <w:pStyle w:val="Heading2"/>
      </w:pPr>
      <w:r>
        <w:t>13. Decision log — what to settle before a pilot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Item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Owner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Needed before</w:t>
            </w:r>
          </w:p>
        </w:tc>
      </w:tr>
      <w:tr>
        <w:tc>
          <w:tcPr>
            <w:tcW w:type="dxa" w:w="2880"/>
          </w:tcPr>
          <w:p>
            <w:r/>
            <w:r>
              <w:t>Which partner worlds are in scope</w:t>
            </w:r>
          </w:p>
        </w:tc>
        <w:tc>
          <w:tcPr>
            <w:tcW w:type="dxa" w:w="2880"/>
          </w:tcPr>
          <w:p>
            <w:r/>
            <w:r>
              <w:t>Brand + partner</w:t>
            </w:r>
          </w:p>
        </w:tc>
        <w:tc>
          <w:tcPr>
            <w:tcW w:type="dxa" w:w="2880"/>
          </w:tcPr>
          <w:p>
            <w:r/>
            <w:r>
              <w:t>Brief</w:t>
            </w:r>
          </w:p>
        </w:tc>
      </w:tr>
      <w:tr>
        <w:tc>
          <w:tcPr>
            <w:tcW w:type="dxa" w:w="2880"/>
          </w:tcPr>
          <w:p>
            <w:r/>
            <w:r>
              <w:t>Package types and flight dates</w:t>
            </w:r>
          </w:p>
        </w:tc>
        <w:tc>
          <w:tcPr>
            <w:tcW w:type="dxa" w:w="2880"/>
          </w:tcPr>
          <w:p>
            <w:r/>
            <w:r>
              <w:t>Brand + partner</w:t>
            </w:r>
          </w:p>
        </w:tc>
        <w:tc>
          <w:tcPr>
            <w:tcW w:type="dxa" w:w="2880"/>
          </w:tcPr>
          <w:p>
            <w:r/>
            <w:r>
              <w:t>Agreement</w:t>
            </w:r>
          </w:p>
        </w:tc>
      </w:tr>
      <w:tr>
        <w:tc>
          <w:tcPr>
            <w:tcW w:type="dxa" w:w="2880"/>
          </w:tcPr>
          <w:p>
            <w:r/>
            <w:r>
              <w:t>Success metrics and target thresholds</w:t>
            </w:r>
          </w:p>
        </w:tc>
        <w:tc>
          <w:tcPr>
            <w:tcW w:type="dxa" w:w="2880"/>
          </w:tcPr>
          <w:p>
            <w:r/>
            <w:r>
              <w:t>Brand</w:t>
            </w:r>
          </w:p>
        </w:tc>
        <w:tc>
          <w:tcPr>
            <w:tcW w:type="dxa" w:w="2880"/>
          </w:tcPr>
          <w:p>
            <w:r/>
            <w:r>
              <w:t>Launch</w:t>
            </w:r>
          </w:p>
        </w:tc>
      </w:tr>
      <w:tr>
        <w:tc>
          <w:tcPr>
            <w:tcW w:type="dxa" w:w="2880"/>
          </w:tcPr>
          <w:p>
            <w:r/>
            <w:r>
              <w:t>Creative and asset delivery</w:t>
            </w:r>
          </w:p>
        </w:tc>
        <w:tc>
          <w:tcPr>
            <w:tcW w:type="dxa" w:w="2880"/>
          </w:tcPr>
          <w:p>
            <w:r/>
            <w:r>
              <w:t>Brand / agency</w:t>
            </w:r>
          </w:p>
        </w:tc>
        <w:tc>
          <w:tcPr>
            <w:tcW w:type="dxa" w:w="2880"/>
          </w:tcPr>
          <w:p>
            <w:r/>
            <w:r>
              <w:t>Launch</w:t>
            </w:r>
          </w:p>
        </w:tc>
      </w:tr>
      <w:tr>
        <w:tc>
          <w:tcPr>
            <w:tcW w:type="dxa" w:w="2880"/>
          </w:tcPr>
          <w:p>
            <w:r/>
            <w:r>
              <w:t>Portal users for brand and agency team</w:t>
            </w:r>
          </w:p>
        </w:tc>
        <w:tc>
          <w:tcPr>
            <w:tcW w:type="dxa" w:w="2880"/>
          </w:tcPr>
          <w:p>
            <w:r/>
            <w:r>
              <w:t>Brand</w:t>
            </w:r>
          </w:p>
        </w:tc>
        <w:tc>
          <w:tcPr>
            <w:tcW w:type="dxa" w:w="2880"/>
          </w:tcPr>
          <w:p>
            <w:r/>
            <w:r>
              <w:t>Launch</w:t>
            </w:r>
          </w:p>
        </w:tc>
      </w:tr>
      <w:tr>
        <w:tc>
          <w:tcPr>
            <w:tcW w:type="dxa" w:w="2880"/>
          </w:tcPr>
          <w:p>
            <w:r/>
            <w:r>
              <w:t>Reporting cadence and export destination</w:t>
            </w:r>
          </w:p>
        </w:tc>
        <w:tc>
          <w:tcPr>
            <w:tcW w:type="dxa" w:w="2880"/>
          </w:tcPr>
          <w:p>
            <w:r/>
            <w:r>
              <w:t>Brand</w:t>
            </w:r>
          </w:p>
        </w:tc>
        <w:tc>
          <w:tcPr>
            <w:tcW w:type="dxa" w:w="2880"/>
          </w:tcPr>
          <w:p>
            <w:r/>
            <w:r>
              <w:t>Launch</w:t>
            </w:r>
          </w:p>
        </w:tc>
      </w:tr>
      <w:tr>
        <w:tc>
          <w:tcPr>
            <w:tcW w:type="dxa" w:w="2880"/>
          </w:tcPr>
          <w:p>
            <w:r/>
            <w:r>
              <w:t>Payment provider and invoicing route</w:t>
            </w:r>
          </w:p>
        </w:tc>
        <w:tc>
          <w:tcPr>
            <w:tcW w:type="dxa" w:w="2880"/>
          </w:tcPr>
          <w:p>
            <w:r/>
            <w:r>
              <w:t>Partner + brand</w:t>
            </w:r>
          </w:p>
        </w:tc>
        <w:tc>
          <w:tcPr>
            <w:tcW w:type="dxa" w:w="2880"/>
          </w:tcPr>
          <w:p>
            <w:r/>
            <w:r>
              <w:t>Any live money movement</w:t>
            </w:r>
          </w:p>
        </w:tc>
      </w:tr>
      <w:tr>
        <w:tc>
          <w:tcPr>
            <w:tcW w:type="dxa" w:w="2880"/>
          </w:tcPr>
          <w:p>
            <w:r/>
            <w:r>
              <w:t>Data protection review sign-off</w:t>
            </w:r>
          </w:p>
        </w:tc>
        <w:tc>
          <w:tcPr>
            <w:tcW w:type="dxa" w:w="2880"/>
          </w:tcPr>
          <w:p>
            <w:r/>
            <w:r>
              <w:t>Brand legal</w:t>
            </w:r>
          </w:p>
        </w:tc>
        <w:tc>
          <w:tcPr>
            <w:tcW w:type="dxa" w:w="2880"/>
          </w:tcPr>
          <w:p>
            <w:r/>
            <w:r>
              <w:t>Launch</w:t>
            </w:r>
          </w:p>
        </w:tc>
      </w:tr>
    </w:tbl>
    <w:p>
      <w:pPr>
        <w:pStyle w:val="Heading2"/>
      </w:pPr>
      <w:r>
        <w:t>14. Next step</w:t>
      </w:r>
    </w:p>
    <w:p>
      <w:r>
        <w:t>A 10-minute walkthrough of a live demo world, the Sponsor Portal and the six metrics, followed by a one-world pilot with a defined flight, a defined budget and a defined success threshold — reported on the same numbers the partner sees.</w:t>
      </w:r>
    </w:p>
    <w:p>
      <w:r>
        <w:t>Prepared by Fanpodium. Preview build; demo data throughout. No live payments, no compliance claims, no performance guarantees.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